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1"/>
        <w:gridCol w:w="1201"/>
        <w:gridCol w:w="2000"/>
        <w:gridCol w:w="1951"/>
      </w:tblGrid>
      <w:tr w:rsidR="004701C9" w:rsidRPr="004701C9" w:rsidTr="004701C9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01C9" w:rsidRPr="004701C9" w:rsidRDefault="004701C9" w:rsidP="004701C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17:</w:t>
            </w:r>
            <w:r w:rsidRPr="004701C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Payments and claims under the LPG Vehicle Scheme</w:t>
            </w:r>
          </w:p>
        </w:tc>
      </w:tr>
      <w:tr w:rsidR="004701C9" w:rsidRPr="004701C9" w:rsidTr="004701C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Grant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Grant amount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Claims granted 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Claims granted 2012–13</w:t>
            </w:r>
          </w:p>
        </w:tc>
      </w:tr>
      <w:tr w:rsidR="004701C9" w:rsidRPr="004701C9" w:rsidTr="00470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Conversion of a new vehicle fitted with LPG before first registration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458</w:t>
            </w:r>
          </w:p>
        </w:tc>
      </w:tr>
      <w:tr w:rsidR="004701C9" w:rsidRPr="004701C9" w:rsidTr="00470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Conversion of a registered vehicle—1 July 2009–30 June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$1,750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4701C9" w:rsidRPr="004701C9" w:rsidTr="00470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Conversion of a registered vehicle—1 July 2010–30 June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$1,500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</w:tr>
      <w:tr w:rsidR="004701C9" w:rsidRPr="004701C9" w:rsidTr="00470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Conversion of a registered vehicle—1 July 2011–30 June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$1,250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11,778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1,555</w:t>
            </w:r>
          </w:p>
        </w:tc>
      </w:tr>
      <w:tr w:rsidR="004701C9" w:rsidRPr="004701C9" w:rsidTr="00470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Conversion of a registered vehicle—1 July 2012–30 June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4701C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5,466</w:t>
            </w:r>
          </w:p>
        </w:tc>
      </w:tr>
      <w:tr w:rsidR="004701C9" w:rsidRPr="004701C9" w:rsidTr="004701C9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grants paid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16,124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7,480</w:t>
            </w:r>
          </w:p>
        </w:tc>
      </w:tr>
      <w:tr w:rsidR="004701C9" w:rsidRPr="004701C9" w:rsidTr="004701C9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Value of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$22,018,750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01C9" w:rsidRPr="004701C9" w:rsidRDefault="004701C9" w:rsidP="00470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701C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$8,427,608</w:t>
            </w:r>
          </w:p>
        </w:tc>
      </w:tr>
    </w:tbl>
    <w:p w:rsidR="009663AD" w:rsidRDefault="009663AD" w:rsidP="004701C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701C9" w:rsidRPr="004701C9" w:rsidRDefault="004701C9" w:rsidP="004701C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701C9">
        <w:rPr>
          <w:rFonts w:ascii="Verdana" w:eastAsia="Times New Roman" w:hAnsi="Verdana" w:cs="Times New Roman"/>
          <w:sz w:val="15"/>
          <w:szCs w:val="15"/>
          <w:lang w:val="en" w:eastAsia="en-AU"/>
        </w:rPr>
        <w:t>1. Conversions done in 2012–13 cannot be claimed in 2011–12.</w:t>
      </w:r>
    </w:p>
    <w:p w:rsidR="00F61705" w:rsidRPr="004701C9" w:rsidRDefault="00F61705" w:rsidP="004701C9"/>
    <w:sectPr w:rsidR="00F61705" w:rsidRPr="00470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4B"/>
    <w:rsid w:val="004701C9"/>
    <w:rsid w:val="0067134B"/>
    <w:rsid w:val="009663AD"/>
    <w:rsid w:val="00A67009"/>
    <w:rsid w:val="00F6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67009"/>
    <w:rPr>
      <w:b/>
      <w:bCs/>
    </w:rPr>
  </w:style>
  <w:style w:type="paragraph" w:customStyle="1" w:styleId="fs90">
    <w:name w:val="fs90"/>
    <w:basedOn w:val="Normal"/>
    <w:rsid w:val="004701C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67009"/>
    <w:rPr>
      <w:b/>
      <w:bCs/>
    </w:rPr>
  </w:style>
  <w:style w:type="paragraph" w:customStyle="1" w:styleId="fs90">
    <w:name w:val="fs90"/>
    <w:basedOn w:val="Normal"/>
    <w:rsid w:val="004701C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6363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1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3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2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2014-02-19T23:31:00Z</dcterms:created>
  <dcterms:modified xsi:type="dcterms:W3CDTF">2014-03-04T03:10:00Z</dcterms:modified>
</cp:coreProperties>
</file>